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7FE68" w14:textId="545BEF3A" w:rsidR="00FE2CF3" w:rsidRPr="00C64AC6" w:rsidRDefault="00FE2CF3" w:rsidP="007B1C50">
      <w:pPr>
        <w:jc w:val="center"/>
        <w:rPr>
          <w:rFonts w:ascii="Arial" w:hAnsi="Arial" w:cs="Arial"/>
          <w:b/>
          <w:color w:val="403152" w:themeColor="accent4" w:themeShade="80"/>
          <w:sz w:val="36"/>
          <w:szCs w:val="36"/>
        </w:rPr>
      </w:pPr>
      <w:proofErr w:type="gramStart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 xml:space="preserve">3 </w:t>
      </w:r>
      <w:proofErr w:type="spellStart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>Livres</w:t>
      </w:r>
      <w:proofErr w:type="spellEnd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>...</w:t>
      </w:r>
      <w:proofErr w:type="spellStart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>lequel</w:t>
      </w:r>
      <w:proofErr w:type="spellEnd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 xml:space="preserve"> </w:t>
      </w:r>
      <w:proofErr w:type="spellStart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>choisirais-tu</w:t>
      </w:r>
      <w:proofErr w:type="spellEnd"/>
      <w:r w:rsidRPr="00C64AC6">
        <w:rPr>
          <w:rFonts w:ascii="Arial" w:hAnsi="Arial" w:cs="Arial"/>
          <w:b/>
          <w:color w:val="403152" w:themeColor="accent4" w:themeShade="80"/>
          <w:sz w:val="36"/>
          <w:szCs w:val="36"/>
        </w:rPr>
        <w:t>?</w:t>
      </w:r>
      <w:proofErr w:type="gramEnd"/>
    </w:p>
    <w:p w14:paraId="1697B087" w14:textId="77777777" w:rsidR="00FE2CF3" w:rsidRPr="00C64AC6" w:rsidRDefault="00FE2CF3" w:rsidP="007B1C50">
      <w:pPr>
        <w:jc w:val="center"/>
        <w:rPr>
          <w:rFonts w:ascii="Arial" w:hAnsi="Arial" w:cs="Arial"/>
          <w:b/>
          <w:color w:val="403152" w:themeColor="accent4" w:themeShade="80"/>
          <w:sz w:val="28"/>
          <w:szCs w:val="28"/>
        </w:rPr>
      </w:pPr>
    </w:p>
    <w:p w14:paraId="6FA9E37B" w14:textId="77777777" w:rsidR="007B1C50" w:rsidRPr="00C64AC6" w:rsidRDefault="007B1C50" w:rsidP="007B1C50">
      <w:pPr>
        <w:jc w:val="center"/>
        <w:rPr>
          <w:rFonts w:ascii="Arial" w:hAnsi="Arial" w:cs="Arial"/>
          <w:b/>
          <w:color w:val="403152" w:themeColor="accent4" w:themeShade="80"/>
          <w:sz w:val="28"/>
          <w:szCs w:val="28"/>
        </w:rPr>
      </w:pPr>
      <w:proofErr w:type="spellStart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>Ru</w:t>
      </w:r>
      <w:proofErr w:type="spellEnd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 xml:space="preserve"> - Kim </w:t>
      </w:r>
      <w:proofErr w:type="spellStart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>Thuy</w:t>
      </w:r>
      <w:proofErr w:type="spellEnd"/>
    </w:p>
    <w:p w14:paraId="6388E728" w14:textId="77777777" w:rsidR="007B1C50" w:rsidRPr="00C64AC6" w:rsidRDefault="007B1C50">
      <w:pPr>
        <w:rPr>
          <w:rFonts w:ascii="Arial" w:hAnsi="Arial" w:cs="Arial"/>
          <w:b/>
          <w:bCs/>
          <w:color w:val="403152" w:themeColor="accent4" w:themeShade="80"/>
        </w:rPr>
      </w:pPr>
    </w:p>
    <w:p w14:paraId="1618E4F1" w14:textId="2FBB31FD" w:rsidR="007B1C50" w:rsidRPr="00C64AC6" w:rsidRDefault="007B1C50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b/>
          <w:bCs/>
          <w:color w:val="403152" w:themeColor="accent4" w:themeShade="80"/>
        </w:rPr>
        <w:t>Résumé:</w:t>
      </w:r>
      <w:r w:rsidR="00E84717" w:rsidRPr="00C64AC6">
        <w:rPr>
          <w:rFonts w:ascii="Arial" w:hAnsi="Arial" w:cs="Arial"/>
          <w:color w:val="403152" w:themeColor="accent4" w:themeShade="80"/>
        </w:rPr>
        <w:t xml:space="preserve"> "</w:t>
      </w:r>
      <w:proofErr w:type="spellStart"/>
      <w:r w:rsidR="00E84717" w:rsidRPr="00C64AC6">
        <w:rPr>
          <w:rFonts w:ascii="Arial" w:hAnsi="Arial" w:cs="Arial"/>
          <w:color w:val="403152" w:themeColor="accent4" w:themeShade="80"/>
        </w:rPr>
        <w:t>Ru</w:t>
      </w:r>
      <w:proofErr w:type="spellEnd"/>
      <w:r w:rsidR="00E84717" w:rsidRPr="00C64AC6">
        <w:rPr>
          <w:rFonts w:ascii="Arial" w:hAnsi="Arial" w:cs="Arial"/>
          <w:color w:val="403152" w:themeColor="accent4" w:themeShade="80"/>
        </w:rPr>
        <w:t>"</w:t>
      </w:r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est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composé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très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courts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récits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liés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un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peu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comme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dans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une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ritournelle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:</w:t>
      </w:r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la première phrase du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chapitre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reprend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 plus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souvent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l'idée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qui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terminait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chapitre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précédent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permettant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ainsi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faire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pont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entre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tous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événements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que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narratrice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connus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: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sa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naissance au Vietnam pendant la guerre,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fuite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avec les boat people, son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accueil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dans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une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petite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ville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du Québec,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ses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études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ses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liens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familiaux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son enfant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autiste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>, etc.</w:t>
      </w:r>
    </w:p>
    <w:p w14:paraId="5413AB3F" w14:textId="77777777" w:rsidR="007B1C50" w:rsidRPr="00C64AC6" w:rsidRDefault="007B1C50">
      <w:pPr>
        <w:rPr>
          <w:rFonts w:ascii="Arial" w:hAnsi="Arial" w:cs="Arial"/>
          <w:color w:val="403152" w:themeColor="accent4" w:themeShade="80"/>
        </w:rPr>
      </w:pPr>
    </w:p>
    <w:p w14:paraId="33E95EE9" w14:textId="77777777" w:rsidR="00D70F7A" w:rsidRPr="00C64AC6" w:rsidRDefault="00D70F7A" w:rsidP="00D70F7A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color w:val="403152" w:themeColor="accent4" w:themeShade="80"/>
        </w:rPr>
        <w:t xml:space="preserve">(Résumé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préparé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par Syndetic Solutions;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Tiré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du site: http://www.torontopubliclibrary.ca)</w:t>
      </w:r>
    </w:p>
    <w:p w14:paraId="316612BB" w14:textId="77777777" w:rsidR="00D70F7A" w:rsidRPr="00C64AC6" w:rsidRDefault="00D70F7A">
      <w:pPr>
        <w:rPr>
          <w:rFonts w:ascii="Arial" w:hAnsi="Arial" w:cs="Arial"/>
          <w:color w:val="403152" w:themeColor="accent4" w:themeShade="80"/>
        </w:rPr>
      </w:pPr>
    </w:p>
    <w:p w14:paraId="538883DA" w14:textId="77777777" w:rsidR="00BD1B21" w:rsidRPr="00C64AC6" w:rsidRDefault="00BD1B21">
      <w:pPr>
        <w:rPr>
          <w:rFonts w:ascii="Arial" w:hAnsi="Arial" w:cs="Arial"/>
          <w:color w:val="403152" w:themeColor="accent4" w:themeShade="80"/>
        </w:rPr>
      </w:pPr>
    </w:p>
    <w:p w14:paraId="5E249F4B" w14:textId="77777777" w:rsidR="007B1C50" w:rsidRPr="00C64AC6" w:rsidRDefault="007B1C50" w:rsidP="00DB7375">
      <w:pPr>
        <w:jc w:val="center"/>
        <w:rPr>
          <w:rFonts w:ascii="Arial" w:hAnsi="Arial" w:cs="Arial"/>
          <w:b/>
          <w:color w:val="403152" w:themeColor="accent4" w:themeShade="80"/>
          <w:sz w:val="28"/>
          <w:szCs w:val="28"/>
        </w:rPr>
      </w:pPr>
      <w:proofErr w:type="spellStart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>L'orangeraie</w:t>
      </w:r>
      <w:proofErr w:type="spellEnd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 xml:space="preserve"> - Larry Tremblay</w:t>
      </w:r>
    </w:p>
    <w:p w14:paraId="3DFFED91" w14:textId="77777777" w:rsidR="007B1C50" w:rsidRPr="00C64AC6" w:rsidRDefault="007B1C50">
      <w:pPr>
        <w:rPr>
          <w:rFonts w:ascii="Arial" w:hAnsi="Arial" w:cs="Arial"/>
          <w:color w:val="403152" w:themeColor="accent4" w:themeShade="80"/>
        </w:rPr>
      </w:pPr>
    </w:p>
    <w:p w14:paraId="0030F70D" w14:textId="3BFE90A4" w:rsidR="007B1C50" w:rsidRPr="00C64AC6" w:rsidRDefault="00D70F7A" w:rsidP="007B1C50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b/>
          <w:color w:val="403152" w:themeColor="accent4" w:themeShade="80"/>
        </w:rPr>
        <w:t xml:space="preserve">Résumé: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Amed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gramStart"/>
      <w:r w:rsidR="007B1C50" w:rsidRPr="00C64AC6">
        <w:rPr>
          <w:rFonts w:ascii="Arial" w:hAnsi="Arial" w:cs="Arial"/>
          <w:color w:val="403152" w:themeColor="accent4" w:themeShade="80"/>
        </w:rPr>
        <w:t>et</w:t>
      </w:r>
      <w:proofErr w:type="gramEnd"/>
      <w:r w:rsidR="007B1C50" w:rsidRPr="00C64AC6">
        <w:rPr>
          <w:rFonts w:ascii="Arial" w:hAnsi="Arial" w:cs="Arial"/>
          <w:color w:val="403152" w:themeColor="accent4" w:themeShade="80"/>
        </w:rPr>
        <w:t xml:space="preserve"> Aziz,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neuf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ans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, de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vrais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jumeaux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liés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l’un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à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l’autre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par des liens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très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forts,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vivaient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jusque-là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en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paix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au milieu du décor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enchanteur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l’orangeraie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familiale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.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Mais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leur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père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, pour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venger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la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mémoire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proofErr w:type="gramStart"/>
      <w:r w:rsidR="007B1C50" w:rsidRPr="00C64AC6">
        <w:rPr>
          <w:rFonts w:ascii="Arial" w:hAnsi="Arial" w:cs="Arial"/>
          <w:color w:val="403152" w:themeColor="accent4" w:themeShade="80"/>
        </w:rPr>
        <w:t>ses</w:t>
      </w:r>
      <w:proofErr w:type="spellEnd"/>
      <w:proofErr w:type="gramEnd"/>
      <w:r w:rsidR="007B1C50" w:rsidRPr="00C64AC6">
        <w:rPr>
          <w:rFonts w:ascii="Arial" w:hAnsi="Arial" w:cs="Arial"/>
          <w:color w:val="403152" w:themeColor="accent4" w:themeShade="80"/>
        </w:rPr>
        <w:t xml:space="preserve"> parents</w:t>
      </w:r>
      <w:r w:rsidR="00604E12" w:rsidRPr="00C64AC6">
        <w:rPr>
          <w:rFonts w:ascii="Arial" w:hAnsi="Arial" w:cs="Arial"/>
          <w:color w:val="403152" w:themeColor="accent4" w:themeShade="80"/>
        </w:rPr>
        <w:t xml:space="preserve"> (qui </w:t>
      </w:r>
      <w:proofErr w:type="spellStart"/>
      <w:r w:rsidR="00604E12" w:rsidRPr="00C64AC6">
        <w:rPr>
          <w:rFonts w:ascii="Arial" w:hAnsi="Arial" w:cs="Arial"/>
          <w:color w:val="403152" w:themeColor="accent4" w:themeShade="80"/>
        </w:rPr>
        <w:t>ont</w:t>
      </w:r>
      <w:proofErr w:type="spellEnd"/>
      <w:r w:rsidR="00604E12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604E12" w:rsidRPr="00C64AC6">
        <w:rPr>
          <w:rFonts w:ascii="Arial" w:hAnsi="Arial" w:cs="Arial"/>
          <w:color w:val="403152" w:themeColor="accent4" w:themeShade="80"/>
        </w:rPr>
        <w:t>été</w:t>
      </w:r>
      <w:proofErr w:type="spellEnd"/>
      <w:r w:rsidR="00604E12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604E12" w:rsidRPr="00C64AC6">
        <w:rPr>
          <w:rFonts w:ascii="Arial" w:hAnsi="Arial" w:cs="Arial"/>
          <w:color w:val="403152" w:themeColor="accent4" w:themeShade="80"/>
        </w:rPr>
        <w:t>tués</w:t>
      </w:r>
      <w:proofErr w:type="spellEnd"/>
      <w:r w:rsidR="00604E12" w:rsidRPr="00C64AC6">
        <w:rPr>
          <w:rFonts w:ascii="Arial" w:hAnsi="Arial" w:cs="Arial"/>
          <w:color w:val="403152" w:themeColor="accent4" w:themeShade="80"/>
        </w:rPr>
        <w:t xml:space="preserve"> par </w:t>
      </w:r>
      <w:proofErr w:type="spellStart"/>
      <w:r w:rsidR="00604E12" w:rsidRPr="00C64AC6">
        <w:rPr>
          <w:rFonts w:ascii="Arial" w:hAnsi="Arial" w:cs="Arial"/>
          <w:color w:val="403152" w:themeColor="accent4" w:themeShade="80"/>
        </w:rPr>
        <w:t>une</w:t>
      </w:r>
      <w:proofErr w:type="spellEnd"/>
      <w:r w:rsidR="00604E12" w:rsidRPr="00C64AC6">
        <w:rPr>
          <w:rFonts w:ascii="Arial" w:hAnsi="Arial" w:cs="Arial"/>
          <w:color w:val="403152" w:themeColor="accent4" w:themeShade="80"/>
        </w:rPr>
        <w:t xml:space="preserve"> bombe)</w:t>
      </w:r>
      <w:r w:rsidR="007B1C50" w:rsidRPr="00C64AC6">
        <w:rPr>
          <w:rFonts w:ascii="Arial" w:hAnsi="Arial" w:cs="Arial"/>
          <w:color w:val="403152" w:themeColor="accent4" w:themeShade="80"/>
        </w:rPr>
        <w:t xml:space="preserve">, se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laisse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convaincre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par un chef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terroriste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du coin,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qu’il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respecte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et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craint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en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même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temps, de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sacrifier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au nom de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Dieu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l’un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ses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="007B1C50" w:rsidRPr="00C64AC6">
        <w:rPr>
          <w:rFonts w:ascii="Arial" w:hAnsi="Arial" w:cs="Arial"/>
          <w:color w:val="403152" w:themeColor="accent4" w:themeShade="80"/>
        </w:rPr>
        <w:t>fils</w:t>
      </w:r>
      <w:proofErr w:type="spellEnd"/>
      <w:r w:rsidR="007B1C50" w:rsidRPr="00C64AC6">
        <w:rPr>
          <w:rFonts w:ascii="Arial" w:hAnsi="Arial" w:cs="Arial"/>
          <w:color w:val="403152" w:themeColor="accent4" w:themeShade="80"/>
        </w:rPr>
        <w:t>.</w:t>
      </w:r>
    </w:p>
    <w:p w14:paraId="71825C8D" w14:textId="77777777" w:rsidR="007B1C50" w:rsidRPr="00C64AC6" w:rsidRDefault="007B1C50" w:rsidP="007B1C50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color w:val="403152" w:themeColor="accent4" w:themeShade="80"/>
        </w:rPr>
        <w:t> </w:t>
      </w:r>
    </w:p>
    <w:p w14:paraId="31257B38" w14:textId="77777777" w:rsidR="007B1C50" w:rsidRPr="00C64AC6" w:rsidRDefault="007B1C50" w:rsidP="007B1C50">
      <w:pPr>
        <w:rPr>
          <w:rFonts w:ascii="Arial" w:hAnsi="Arial" w:cs="Arial"/>
          <w:color w:val="403152" w:themeColor="accent4" w:themeShade="80"/>
        </w:rPr>
      </w:pPr>
      <w:proofErr w:type="gramStart"/>
      <w:r w:rsidRPr="00C64AC6">
        <w:rPr>
          <w:rFonts w:ascii="Arial" w:hAnsi="Arial" w:cs="Arial"/>
          <w:color w:val="403152" w:themeColor="accent4" w:themeShade="80"/>
        </w:rPr>
        <w:t xml:space="preserve">Muni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d’une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ceinture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d’explosifs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l’élu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devra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rendre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l’autre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côté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montagne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où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leurs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ennemis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jurés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préparent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supposément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à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réattaquer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 force.</w:t>
      </w:r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Il se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fera</w:t>
      </w:r>
      <w:proofErr w:type="spellEnd"/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exploser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 martyr au milieu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ces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«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chiens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».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Ainsi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l’honneur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famille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sera-t-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sauf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>.</w:t>
      </w:r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Ainsi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 kamikaze sera-t-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considéré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comme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un </w:t>
      </w:r>
      <w:proofErr w:type="gramStart"/>
      <w:r w:rsidRPr="00C64AC6">
        <w:rPr>
          <w:rFonts w:ascii="Arial" w:hAnsi="Arial" w:cs="Arial"/>
          <w:color w:val="403152" w:themeColor="accent4" w:themeShade="80"/>
        </w:rPr>
        <w:t>saint :</w:t>
      </w:r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ira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directement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rejoindre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Dieu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>.</w:t>
      </w:r>
    </w:p>
    <w:p w14:paraId="05F4EE16" w14:textId="77777777" w:rsidR="007B1C50" w:rsidRPr="00C64AC6" w:rsidRDefault="007B1C50">
      <w:pPr>
        <w:rPr>
          <w:rFonts w:ascii="Arial" w:hAnsi="Arial" w:cs="Arial"/>
          <w:color w:val="403152" w:themeColor="accent4" w:themeShade="80"/>
        </w:rPr>
      </w:pPr>
    </w:p>
    <w:p w14:paraId="205E7432" w14:textId="77777777" w:rsidR="007B1C50" w:rsidRPr="00C64AC6" w:rsidRDefault="007B1C50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color w:val="403152" w:themeColor="accent4" w:themeShade="80"/>
        </w:rPr>
        <w:t xml:space="preserve">(Résumé de Danielle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Laurin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;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tiré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du site: http://www.ledevoir.com/culture/livres/390832/la-guerre-des-adultes-et-celle-des-enfants</w:t>
      </w:r>
    </w:p>
    <w:p w14:paraId="643CAAAA" w14:textId="77777777" w:rsidR="00622147" w:rsidRPr="00C64AC6" w:rsidRDefault="00622147">
      <w:pPr>
        <w:rPr>
          <w:rFonts w:ascii="Arial" w:hAnsi="Arial" w:cs="Arial"/>
          <w:color w:val="403152" w:themeColor="accent4" w:themeShade="80"/>
        </w:rPr>
      </w:pPr>
    </w:p>
    <w:p w14:paraId="654CEF63" w14:textId="77777777" w:rsidR="00BD1B21" w:rsidRPr="00C64AC6" w:rsidRDefault="00BD1B21">
      <w:pPr>
        <w:rPr>
          <w:rFonts w:ascii="Arial" w:hAnsi="Arial" w:cs="Arial"/>
          <w:color w:val="403152" w:themeColor="accent4" w:themeShade="80"/>
        </w:rPr>
      </w:pPr>
    </w:p>
    <w:p w14:paraId="00900631" w14:textId="77777777" w:rsidR="00622147" w:rsidRPr="00C64AC6" w:rsidRDefault="00622147" w:rsidP="00622147">
      <w:pPr>
        <w:jc w:val="center"/>
        <w:rPr>
          <w:rFonts w:ascii="Arial" w:hAnsi="Arial" w:cs="Arial"/>
          <w:b/>
          <w:color w:val="403152" w:themeColor="accent4" w:themeShade="80"/>
          <w:sz w:val="28"/>
          <w:szCs w:val="28"/>
        </w:rPr>
      </w:pPr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 xml:space="preserve">La critique - Céline </w:t>
      </w:r>
      <w:proofErr w:type="spellStart"/>
      <w:r w:rsidRPr="00C64AC6">
        <w:rPr>
          <w:rFonts w:ascii="Arial" w:hAnsi="Arial" w:cs="Arial"/>
          <w:b/>
          <w:color w:val="403152" w:themeColor="accent4" w:themeShade="80"/>
          <w:sz w:val="28"/>
          <w:szCs w:val="28"/>
        </w:rPr>
        <w:t>Forcier</w:t>
      </w:r>
      <w:proofErr w:type="spellEnd"/>
    </w:p>
    <w:p w14:paraId="304A2FE9" w14:textId="77777777" w:rsidR="00622147" w:rsidRPr="00C64AC6" w:rsidRDefault="00622147" w:rsidP="00622147">
      <w:pPr>
        <w:rPr>
          <w:rFonts w:ascii="Arial" w:hAnsi="Arial" w:cs="Arial"/>
          <w:color w:val="403152" w:themeColor="accent4" w:themeShade="80"/>
        </w:rPr>
      </w:pPr>
    </w:p>
    <w:p w14:paraId="291CDAA2" w14:textId="77777777" w:rsidR="00622147" w:rsidRPr="00C64AC6" w:rsidRDefault="00622147" w:rsidP="00622147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b/>
          <w:bCs/>
          <w:color w:val="403152" w:themeColor="accent4" w:themeShade="80"/>
        </w:rPr>
        <w:t>Résumé:</w:t>
      </w:r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Depuis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l'âge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douze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ans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Pascal Pigeon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rêve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devenir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écrivain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.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C'est</w:t>
      </w:r>
      <w:proofErr w:type="spellEnd"/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seulement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à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cinquantaine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quand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une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fortune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inattendue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et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inespérée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lui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permet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qu'il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publie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son premier roman.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Dans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son plan de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carrière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Pascal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n'avait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pas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prévu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l'impact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d'un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jugement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fielleux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sur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sa</w:t>
      </w:r>
      <w:proofErr w:type="spellEnd"/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motivation et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confiance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 son talent. Camilla de Beaumarchais, critique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littéraire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renommée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se charge de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lui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révéler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dénigrant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à la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télévision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nationale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son roman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Saule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. Il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n'écrit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plus,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tourne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rond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broie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du noir,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sa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femme le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quitte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.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Seul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dans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son château, </w:t>
      </w:r>
      <w:proofErr w:type="spellStart"/>
      <w:proofErr w:type="gramStart"/>
      <w:r w:rsidRPr="00C64AC6">
        <w:rPr>
          <w:rFonts w:ascii="Arial" w:hAnsi="Arial" w:cs="Arial"/>
          <w:color w:val="403152" w:themeColor="accent4" w:themeShade="80"/>
        </w:rPr>
        <w:t>il</w:t>
      </w:r>
      <w:proofErr w:type="spellEnd"/>
      <w:proofErr w:type="gramEnd"/>
      <w:r w:rsidRPr="00C64AC6">
        <w:rPr>
          <w:rFonts w:ascii="Arial" w:hAnsi="Arial" w:cs="Arial"/>
          <w:color w:val="403152" w:themeColor="accent4" w:themeShade="80"/>
        </w:rPr>
        <w:t xml:space="preserve">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élabore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un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projet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de vengeance pour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lui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et pour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tous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les auteurs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que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la critique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littéraire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a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écorchés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>.</w:t>
      </w:r>
    </w:p>
    <w:p w14:paraId="52FC47CA" w14:textId="77777777" w:rsidR="00622147" w:rsidRPr="00C64AC6" w:rsidRDefault="00622147" w:rsidP="00622147">
      <w:pPr>
        <w:rPr>
          <w:rFonts w:ascii="Arial" w:hAnsi="Arial" w:cs="Arial"/>
          <w:color w:val="403152" w:themeColor="accent4" w:themeShade="80"/>
        </w:rPr>
      </w:pPr>
    </w:p>
    <w:p w14:paraId="066C373E" w14:textId="1D6406D0" w:rsidR="00622147" w:rsidRPr="00C64AC6" w:rsidRDefault="00622147">
      <w:pPr>
        <w:rPr>
          <w:rFonts w:ascii="Arial" w:hAnsi="Arial" w:cs="Arial"/>
          <w:color w:val="403152" w:themeColor="accent4" w:themeShade="80"/>
        </w:rPr>
      </w:pPr>
      <w:r w:rsidRPr="00C64AC6">
        <w:rPr>
          <w:rFonts w:ascii="Arial" w:hAnsi="Arial" w:cs="Arial"/>
          <w:color w:val="403152" w:themeColor="accent4" w:themeShade="80"/>
        </w:rPr>
        <w:t xml:space="preserve">(Résumé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préparé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par Syndetic Solutions; </w:t>
      </w:r>
      <w:proofErr w:type="spellStart"/>
      <w:r w:rsidRPr="00C64AC6">
        <w:rPr>
          <w:rFonts w:ascii="Arial" w:hAnsi="Arial" w:cs="Arial"/>
          <w:color w:val="403152" w:themeColor="accent4" w:themeShade="80"/>
        </w:rPr>
        <w:t>Tiré</w:t>
      </w:r>
      <w:proofErr w:type="spellEnd"/>
      <w:r w:rsidRPr="00C64AC6">
        <w:rPr>
          <w:rFonts w:ascii="Arial" w:hAnsi="Arial" w:cs="Arial"/>
          <w:color w:val="403152" w:themeColor="accent4" w:themeShade="80"/>
        </w:rPr>
        <w:t xml:space="preserve"> du site: http://www.torontopubliclibrary.ca)</w:t>
      </w:r>
    </w:p>
    <w:p w14:paraId="34A42CDF" w14:textId="77777777" w:rsidR="005C1AC2" w:rsidRPr="00C64AC6" w:rsidRDefault="005C1AC2">
      <w:pPr>
        <w:rPr>
          <w:rFonts w:ascii="Arial" w:hAnsi="Arial" w:cs="Arial"/>
          <w:color w:val="403152" w:themeColor="accent4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5C1AC2" w:rsidRPr="00C64AC6" w14:paraId="5FA15938" w14:textId="77777777" w:rsidTr="005C1AC2">
        <w:tc>
          <w:tcPr>
            <w:tcW w:w="2754" w:type="dxa"/>
          </w:tcPr>
          <w:p w14:paraId="68A54607" w14:textId="074A301B" w:rsidR="005C1AC2" w:rsidRPr="00C64AC6" w:rsidRDefault="005C1AC2" w:rsidP="005C1AC2">
            <w:pPr>
              <w:jc w:val="center"/>
              <w:rPr>
                <w:rFonts w:ascii="Arial" w:hAnsi="Arial" w:cs="Arial"/>
                <w:b/>
                <w:color w:val="403152" w:themeColor="accent4" w:themeShade="80"/>
              </w:rPr>
            </w:pPr>
            <w:proofErr w:type="spellStart"/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>Votre</w:t>
            </w:r>
            <w:proofErr w:type="spellEnd"/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 xml:space="preserve"> no</w:t>
            </w:r>
            <w:bookmarkStart w:id="0" w:name="_GoBack"/>
            <w:bookmarkEnd w:id="0"/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>m:</w:t>
            </w:r>
          </w:p>
        </w:tc>
        <w:tc>
          <w:tcPr>
            <w:tcW w:w="2754" w:type="dxa"/>
          </w:tcPr>
          <w:p w14:paraId="277C573B" w14:textId="44243847" w:rsidR="005C1AC2" w:rsidRPr="00C64AC6" w:rsidRDefault="005C1AC2" w:rsidP="005C1AC2">
            <w:pPr>
              <w:jc w:val="center"/>
              <w:rPr>
                <w:rFonts w:ascii="Arial" w:hAnsi="Arial" w:cs="Arial"/>
                <w:b/>
                <w:color w:val="403152" w:themeColor="accent4" w:themeShade="80"/>
              </w:rPr>
            </w:pPr>
            <w:proofErr w:type="spellStart"/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>Ru</w:t>
            </w:r>
            <w:proofErr w:type="spellEnd"/>
          </w:p>
        </w:tc>
        <w:tc>
          <w:tcPr>
            <w:tcW w:w="2754" w:type="dxa"/>
          </w:tcPr>
          <w:p w14:paraId="682B405B" w14:textId="3C8FC5AC" w:rsidR="005C1AC2" w:rsidRPr="00C64AC6" w:rsidRDefault="005C1AC2" w:rsidP="005C1AC2">
            <w:pPr>
              <w:jc w:val="center"/>
              <w:rPr>
                <w:rFonts w:ascii="Arial" w:hAnsi="Arial" w:cs="Arial"/>
                <w:b/>
                <w:color w:val="403152" w:themeColor="accent4" w:themeShade="80"/>
              </w:rPr>
            </w:pPr>
            <w:proofErr w:type="spellStart"/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>L'orangeraie</w:t>
            </w:r>
            <w:proofErr w:type="spellEnd"/>
          </w:p>
        </w:tc>
        <w:tc>
          <w:tcPr>
            <w:tcW w:w="2754" w:type="dxa"/>
          </w:tcPr>
          <w:p w14:paraId="5E50DFAA" w14:textId="729F3511" w:rsidR="005C1AC2" w:rsidRPr="00C64AC6" w:rsidRDefault="005C1AC2" w:rsidP="005C1AC2">
            <w:pPr>
              <w:jc w:val="center"/>
              <w:rPr>
                <w:rFonts w:ascii="Arial" w:hAnsi="Arial" w:cs="Arial"/>
                <w:b/>
                <w:color w:val="403152" w:themeColor="accent4" w:themeShade="80"/>
              </w:rPr>
            </w:pPr>
            <w:r w:rsidRPr="00C64AC6">
              <w:rPr>
                <w:rFonts w:ascii="Arial" w:hAnsi="Arial" w:cs="Arial"/>
                <w:b/>
                <w:color w:val="403152" w:themeColor="accent4" w:themeShade="80"/>
              </w:rPr>
              <w:t>La critique</w:t>
            </w:r>
          </w:p>
        </w:tc>
      </w:tr>
      <w:tr w:rsidR="005C1AC2" w:rsidRPr="00C64AC6" w14:paraId="7C4AA25F" w14:textId="77777777" w:rsidTr="005C1AC2">
        <w:tc>
          <w:tcPr>
            <w:tcW w:w="2754" w:type="dxa"/>
          </w:tcPr>
          <w:p w14:paraId="60C3C85B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  <w:p w14:paraId="4BE898BA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3537FA2D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3F856BB0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7C810285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</w:tr>
      <w:tr w:rsidR="005C1AC2" w:rsidRPr="00C64AC6" w14:paraId="6ACD5D60" w14:textId="77777777" w:rsidTr="005C1AC2">
        <w:tc>
          <w:tcPr>
            <w:tcW w:w="2754" w:type="dxa"/>
          </w:tcPr>
          <w:p w14:paraId="51EA3C93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  <w:p w14:paraId="564412AB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0C8D0337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18C10756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4043241E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</w:tr>
      <w:tr w:rsidR="005C1AC2" w:rsidRPr="00C64AC6" w14:paraId="0843285D" w14:textId="77777777" w:rsidTr="005C1AC2">
        <w:tc>
          <w:tcPr>
            <w:tcW w:w="2754" w:type="dxa"/>
          </w:tcPr>
          <w:p w14:paraId="2222B45D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  <w:p w14:paraId="63841AD8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5E06AAC1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40D1A998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4664133F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</w:tr>
      <w:tr w:rsidR="005C1AC2" w:rsidRPr="00C64AC6" w14:paraId="0892EAE6" w14:textId="77777777" w:rsidTr="005C1AC2">
        <w:tc>
          <w:tcPr>
            <w:tcW w:w="2754" w:type="dxa"/>
          </w:tcPr>
          <w:p w14:paraId="286E08E9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  <w:p w14:paraId="13702E69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51B13594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16615AE4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  <w:tc>
          <w:tcPr>
            <w:tcW w:w="2754" w:type="dxa"/>
          </w:tcPr>
          <w:p w14:paraId="2FE8946D" w14:textId="77777777" w:rsidR="005C1AC2" w:rsidRPr="00C64AC6" w:rsidRDefault="005C1AC2">
            <w:pPr>
              <w:rPr>
                <w:rFonts w:ascii="Arial" w:hAnsi="Arial" w:cs="Arial"/>
                <w:color w:val="403152" w:themeColor="accent4" w:themeShade="80"/>
              </w:rPr>
            </w:pPr>
          </w:p>
        </w:tc>
      </w:tr>
    </w:tbl>
    <w:p w14:paraId="195A2E45" w14:textId="77777777" w:rsidR="005C1AC2" w:rsidRPr="00C64AC6" w:rsidRDefault="005C1AC2">
      <w:pPr>
        <w:rPr>
          <w:rFonts w:ascii="Arial" w:hAnsi="Arial" w:cs="Arial"/>
          <w:color w:val="403152" w:themeColor="accent4" w:themeShade="80"/>
        </w:rPr>
      </w:pPr>
    </w:p>
    <w:sectPr w:rsidR="005C1AC2" w:rsidRPr="00C64AC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50"/>
    <w:rsid w:val="0028079C"/>
    <w:rsid w:val="004629F6"/>
    <w:rsid w:val="00534E63"/>
    <w:rsid w:val="005C1AC2"/>
    <w:rsid w:val="00604E12"/>
    <w:rsid w:val="00622147"/>
    <w:rsid w:val="007B1C50"/>
    <w:rsid w:val="00835AA0"/>
    <w:rsid w:val="00947212"/>
    <w:rsid w:val="00BD1B21"/>
    <w:rsid w:val="00C64AC6"/>
    <w:rsid w:val="00D70F7A"/>
    <w:rsid w:val="00DB7375"/>
    <w:rsid w:val="00E84717"/>
    <w:rsid w:val="00FE2CF3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69357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356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14</cp:revision>
  <cp:lastPrinted>2016-04-28T04:54:00Z</cp:lastPrinted>
  <dcterms:created xsi:type="dcterms:W3CDTF">2016-04-28T04:17:00Z</dcterms:created>
  <dcterms:modified xsi:type="dcterms:W3CDTF">2016-04-28T11:29:00Z</dcterms:modified>
</cp:coreProperties>
</file>